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5714" w14:textId="77777777" w:rsidR="00F63301" w:rsidRDefault="00087E36" w:rsidP="00F63301">
      <w:pPr>
        <w:pStyle w:val="Heading1"/>
      </w:pPr>
      <w:r>
        <w:t>Notes and Conclusion from the ILC Damping Rings WebEx Meeting to</w:t>
      </w:r>
      <w:bookmarkStart w:id="0" w:name="_GoBack"/>
      <w:bookmarkEnd w:id="0"/>
      <w:r>
        <w:t xml:space="preserve"> Choose the Baseline Lattice for the Remainder of the Technical Design Phase</w:t>
      </w:r>
    </w:p>
    <w:p w14:paraId="75FD967E" w14:textId="77777777" w:rsidR="00087E36" w:rsidRDefault="00087E36" w:rsidP="00087E36">
      <w:pPr>
        <w:pStyle w:val="bodytext"/>
      </w:pPr>
    </w:p>
    <w:p w14:paraId="1C83661F" w14:textId="77777777" w:rsidR="00087E36" w:rsidRDefault="00087E36" w:rsidP="00087E36">
      <w:pPr>
        <w:pStyle w:val="bodytext"/>
      </w:pPr>
      <w:r>
        <w:t>Meeting Time:  Tuesday, June 28, 2011, 9AM US EDT</w:t>
      </w:r>
    </w:p>
    <w:p w14:paraId="77F180F6" w14:textId="77777777" w:rsidR="00087E36" w:rsidRDefault="00087E36" w:rsidP="00087E36">
      <w:pPr>
        <w:pStyle w:val="bodytext"/>
      </w:pPr>
      <w:r>
        <w:t>Attendees:</w:t>
      </w:r>
    </w:p>
    <w:p w14:paraId="06ED4512" w14:textId="77777777" w:rsidR="00087E36" w:rsidRDefault="00087E36" w:rsidP="00087E36">
      <w:pPr>
        <w:pStyle w:val="bodytext"/>
        <w:ind w:left="720"/>
      </w:pPr>
      <w:r>
        <w:t>Wang Dou (IHEP</w:t>
      </w:r>
    </w:p>
    <w:p w14:paraId="577F8600" w14:textId="77777777" w:rsidR="00087E36" w:rsidRDefault="00087E36" w:rsidP="00087E36">
      <w:pPr>
        <w:pStyle w:val="bodytext"/>
        <w:ind w:left="720"/>
      </w:pPr>
      <w:r>
        <w:t>Jie Gao (IHEP)</w:t>
      </w:r>
    </w:p>
    <w:p w14:paraId="52448C42" w14:textId="77777777" w:rsidR="00087E36" w:rsidRDefault="00087E36" w:rsidP="00087E36">
      <w:pPr>
        <w:pStyle w:val="bodytext"/>
        <w:ind w:left="720"/>
      </w:pPr>
      <w:r>
        <w:t>Guoxing Xia</w:t>
      </w:r>
    </w:p>
    <w:p w14:paraId="2AC5AD26" w14:textId="77777777" w:rsidR="00087E36" w:rsidRDefault="00087E36" w:rsidP="00087E36">
      <w:pPr>
        <w:pStyle w:val="bodytext"/>
        <w:ind w:left="720"/>
      </w:pPr>
      <w:r>
        <w:t>Susanna Guiducci (INFN-LNF)</w:t>
      </w:r>
    </w:p>
    <w:p w14:paraId="7C90573A" w14:textId="77777777" w:rsidR="00087E36" w:rsidRDefault="00087E36" w:rsidP="00087E36">
      <w:pPr>
        <w:pStyle w:val="bodytext"/>
        <w:ind w:left="720"/>
      </w:pPr>
      <w:r>
        <w:t>Gerry Dugan (Cornell)</w:t>
      </w:r>
    </w:p>
    <w:p w14:paraId="486F56C3" w14:textId="77777777" w:rsidR="00087E36" w:rsidRDefault="00087E36" w:rsidP="00087E36">
      <w:pPr>
        <w:pStyle w:val="bodytext"/>
        <w:ind w:left="720"/>
      </w:pPr>
      <w:r>
        <w:t>David Rubin (Cornell)</w:t>
      </w:r>
    </w:p>
    <w:p w14:paraId="72605911" w14:textId="77777777" w:rsidR="00087E36" w:rsidRPr="00087E36" w:rsidRDefault="00087E36" w:rsidP="00087E36">
      <w:pPr>
        <w:pStyle w:val="bodytext"/>
        <w:ind w:left="720"/>
      </w:pPr>
      <w:r>
        <w:t>Mark Palmer (Cornell)</w:t>
      </w:r>
    </w:p>
    <w:p w14:paraId="7545E665" w14:textId="77777777" w:rsidR="00F63301" w:rsidRDefault="00087E36" w:rsidP="00F63301">
      <w:pPr>
        <w:pStyle w:val="Heading2"/>
      </w:pPr>
      <w:r>
        <w:t>Presentations and Summaries</w:t>
      </w:r>
    </w:p>
    <w:p w14:paraId="15A4AF66" w14:textId="77777777" w:rsidR="00087E36" w:rsidRDefault="00087E36" w:rsidP="00087E36">
      <w:r>
        <w:t>Introduction to the process (M. Palmer)</w:t>
      </w:r>
    </w:p>
    <w:p w14:paraId="69E99586" w14:textId="77777777" w:rsidR="00087E36" w:rsidRDefault="00087E36" w:rsidP="00087E36">
      <w:r>
        <w:t>DTC Presentation (D. Rubin)</w:t>
      </w:r>
    </w:p>
    <w:p w14:paraId="411A1BBB" w14:textId="77777777" w:rsidR="00087E36" w:rsidRDefault="00087E36" w:rsidP="00087E36">
      <w:r>
        <w:t>DMC 10Hz Presentation (Wang Dou)</w:t>
      </w:r>
    </w:p>
    <w:p w14:paraId="21A6BDE9" w14:textId="77777777" w:rsidR="00087E36" w:rsidRDefault="00087E36" w:rsidP="00087E36">
      <w:r>
        <w:t>Status Report on DSB (S. Guiducci)</w:t>
      </w:r>
    </w:p>
    <w:p w14:paraId="14D0597B" w14:textId="77777777" w:rsidR="00087E36" w:rsidRDefault="00087E36" w:rsidP="00087E36">
      <w:pPr>
        <w:pStyle w:val="Heading2"/>
      </w:pPr>
      <w:r>
        <w:t>Comments</w:t>
      </w:r>
    </w:p>
    <w:p w14:paraId="18058240" w14:textId="77777777" w:rsidR="00087E36" w:rsidRDefault="00087E36" w:rsidP="00087E36">
      <w:pPr>
        <w:pStyle w:val="bodytext"/>
        <w:numPr>
          <w:ilvl w:val="0"/>
          <w:numId w:val="2"/>
        </w:numPr>
      </w:pPr>
      <w:r>
        <w:t xml:space="preserve">DTC lattice </w:t>
      </w:r>
    </w:p>
    <w:p w14:paraId="26629E6E" w14:textId="77777777" w:rsidR="00087E36" w:rsidRDefault="00087E36" w:rsidP="00087E36">
      <w:pPr>
        <w:pStyle w:val="bodytext"/>
        <w:numPr>
          <w:ilvl w:val="1"/>
          <w:numId w:val="2"/>
        </w:numPr>
      </w:pPr>
      <w:r>
        <w:t>Has acceptable dynamic aperture for the 5 Hz Low P configuration as well as the 10 Hz configuration (note that wiggler and RF differ in the 2 configurations).  Dynamic aperture simulations utilize an ideal non-linear wiggler model</w:t>
      </w:r>
    </w:p>
    <w:p w14:paraId="306498E2" w14:textId="77777777" w:rsidR="00087E36" w:rsidRDefault="00087E36" w:rsidP="00087E36">
      <w:pPr>
        <w:pStyle w:val="bodytext"/>
        <w:numPr>
          <w:ilvl w:val="1"/>
          <w:numId w:val="2"/>
        </w:numPr>
      </w:pPr>
      <w:r>
        <w:t>Momentum compaction is 3.3</w:t>
      </w:r>
      <w:r>
        <w:rPr>
          <w:rFonts w:cs="Times New Roman"/>
        </w:rPr>
        <w:t>×</w:t>
      </w:r>
      <w:r>
        <w:t>10</w:t>
      </w:r>
      <w:r>
        <w:rPr>
          <w:vertAlign w:val="superscript"/>
        </w:rPr>
        <w:t>-4</w:t>
      </w:r>
      <w:r>
        <w:t xml:space="preserve"> which provides better margin for the onset of instabilities</w:t>
      </w:r>
    </w:p>
    <w:p w14:paraId="1E49F56A" w14:textId="77777777" w:rsidR="00087E36" w:rsidRDefault="00087E36" w:rsidP="00087E36">
      <w:pPr>
        <w:pStyle w:val="bodytext"/>
        <w:numPr>
          <w:ilvl w:val="1"/>
          <w:numId w:val="2"/>
        </w:numPr>
      </w:pPr>
      <w:r>
        <w:t>The configuration is compatible with 12 RF cavities over the range of low power, high power, and 10Hz operating configurations</w:t>
      </w:r>
    </w:p>
    <w:p w14:paraId="165898C9" w14:textId="77777777" w:rsidR="00087E36" w:rsidRDefault="00087E36" w:rsidP="00087E36">
      <w:pPr>
        <w:pStyle w:val="bodytext"/>
        <w:numPr>
          <w:ilvl w:val="1"/>
          <w:numId w:val="2"/>
        </w:numPr>
      </w:pPr>
      <w:r>
        <w:t>The lattice utilizes the new “standard” 710m straight which is now the baseline being used by the CFS group</w:t>
      </w:r>
    </w:p>
    <w:p w14:paraId="5FEA101D" w14:textId="77777777" w:rsidR="00087E36" w:rsidRDefault="00087E36" w:rsidP="00087E36">
      <w:pPr>
        <w:pStyle w:val="bodytext"/>
        <w:numPr>
          <w:ilvl w:val="0"/>
          <w:numId w:val="2"/>
        </w:numPr>
      </w:pPr>
      <w:r>
        <w:t>DMC4 Lattice</w:t>
      </w:r>
    </w:p>
    <w:p w14:paraId="3179121C" w14:textId="77777777" w:rsidR="00087E36" w:rsidRDefault="00087E36" w:rsidP="00087E36">
      <w:pPr>
        <w:pStyle w:val="bodytext"/>
        <w:numPr>
          <w:ilvl w:val="1"/>
          <w:numId w:val="2"/>
        </w:numPr>
      </w:pPr>
      <w:r>
        <w:t>This update is specifically to look at the possibility of operating the DMC lattice for the 10Hz option</w:t>
      </w:r>
    </w:p>
    <w:p w14:paraId="0CB89364" w14:textId="77777777" w:rsidR="00087E36" w:rsidRDefault="00087E36" w:rsidP="00087E36">
      <w:pPr>
        <w:pStyle w:val="bodytext"/>
        <w:numPr>
          <w:ilvl w:val="1"/>
          <w:numId w:val="2"/>
        </w:numPr>
      </w:pPr>
      <w:r>
        <w:t>This design utilizes a 610m straight</w:t>
      </w:r>
    </w:p>
    <w:p w14:paraId="1FFB274A" w14:textId="77777777" w:rsidR="00087E36" w:rsidRDefault="00087E36" w:rsidP="00087E36">
      <w:pPr>
        <w:pStyle w:val="bodytext"/>
        <w:numPr>
          <w:ilvl w:val="1"/>
          <w:numId w:val="2"/>
        </w:numPr>
      </w:pPr>
      <w:r>
        <w:t>90 degree phase advance option:</w:t>
      </w:r>
    </w:p>
    <w:p w14:paraId="011F120F" w14:textId="77777777" w:rsidR="00087E36" w:rsidRDefault="00087E36" w:rsidP="00087E36">
      <w:pPr>
        <w:pStyle w:val="bodytext"/>
        <w:numPr>
          <w:ilvl w:val="2"/>
          <w:numId w:val="2"/>
        </w:numPr>
      </w:pPr>
      <w:r>
        <w:t>Momentum compaction is 2.1</w:t>
      </w:r>
      <w:r>
        <w:rPr>
          <w:rFonts w:cs="Times New Roman"/>
        </w:rPr>
        <w:t>×</w:t>
      </w:r>
      <w:r>
        <w:t>10</w:t>
      </w:r>
      <w:r>
        <w:rPr>
          <w:vertAlign w:val="superscript"/>
        </w:rPr>
        <w:t>-4</w:t>
      </w:r>
      <w:r>
        <w:t xml:space="preserve"> which should provide acceptable margin for the onset of instabilities</w:t>
      </w:r>
    </w:p>
    <w:p w14:paraId="20048A90" w14:textId="77777777" w:rsidR="00087E36" w:rsidRDefault="00087E36" w:rsidP="00087E36">
      <w:pPr>
        <w:pStyle w:val="bodytext"/>
        <w:numPr>
          <w:ilvl w:val="2"/>
          <w:numId w:val="2"/>
        </w:numPr>
      </w:pPr>
      <w:r>
        <w:t>RF voltage required is 14.1MV</w:t>
      </w:r>
    </w:p>
    <w:p w14:paraId="69448A3B" w14:textId="77777777" w:rsidR="00087E36" w:rsidRDefault="00087E36" w:rsidP="00087E36">
      <w:pPr>
        <w:pStyle w:val="bodytext"/>
        <w:numPr>
          <w:ilvl w:val="1"/>
          <w:numId w:val="2"/>
        </w:numPr>
      </w:pPr>
      <w:r>
        <w:t>75 degree phase advance option:</w:t>
      </w:r>
    </w:p>
    <w:p w14:paraId="0577EF90" w14:textId="77777777" w:rsidR="00087E36" w:rsidRDefault="00087E36" w:rsidP="00087E36">
      <w:pPr>
        <w:pStyle w:val="bodytext"/>
        <w:numPr>
          <w:ilvl w:val="2"/>
          <w:numId w:val="2"/>
        </w:numPr>
      </w:pPr>
      <w:r>
        <w:t>Momentum compaction is 3.3</w:t>
      </w:r>
      <w:r>
        <w:rPr>
          <w:rFonts w:cs="Times New Roman"/>
        </w:rPr>
        <w:t>×</w:t>
      </w:r>
      <w:r>
        <w:t>10</w:t>
      </w:r>
      <w:r>
        <w:rPr>
          <w:vertAlign w:val="superscript"/>
        </w:rPr>
        <w:t>-4</w:t>
      </w:r>
      <w:r>
        <w:t xml:space="preserve"> which provides better margin for the onset of instabilities</w:t>
      </w:r>
    </w:p>
    <w:p w14:paraId="652E1551" w14:textId="77777777" w:rsidR="00087E36" w:rsidRDefault="00087E36" w:rsidP="00087E36">
      <w:pPr>
        <w:pStyle w:val="bodytext"/>
        <w:numPr>
          <w:ilvl w:val="2"/>
          <w:numId w:val="2"/>
        </w:numPr>
      </w:pPr>
      <w:r>
        <w:t>RF voltage required is 20MV</w:t>
      </w:r>
    </w:p>
    <w:p w14:paraId="33F4B27F" w14:textId="77777777" w:rsidR="00087E36" w:rsidRDefault="00087E36" w:rsidP="00087E36">
      <w:pPr>
        <w:pStyle w:val="bodytext"/>
        <w:numPr>
          <w:ilvl w:val="1"/>
          <w:numId w:val="2"/>
        </w:numPr>
      </w:pPr>
      <w:r>
        <w:t>No dynamic aperture checks have been completed yet for this configuration</w:t>
      </w:r>
    </w:p>
    <w:p w14:paraId="4D708575" w14:textId="77777777" w:rsidR="00087E36" w:rsidRDefault="00087E36" w:rsidP="00087E36">
      <w:pPr>
        <w:pStyle w:val="bodytext"/>
        <w:numPr>
          <w:ilvl w:val="0"/>
          <w:numId w:val="2"/>
        </w:numPr>
      </w:pPr>
      <w:r>
        <w:t>DSB4 Lattice</w:t>
      </w:r>
    </w:p>
    <w:p w14:paraId="70BCB2BE" w14:textId="77777777" w:rsidR="00087E36" w:rsidRDefault="00087E36" w:rsidP="00087E36">
      <w:pPr>
        <w:pStyle w:val="bodytext"/>
        <w:numPr>
          <w:ilvl w:val="1"/>
          <w:numId w:val="2"/>
        </w:numPr>
      </w:pPr>
      <w:r>
        <w:lastRenderedPageBreak/>
        <w:t>Utilizes approximately the “standard” straight</w:t>
      </w:r>
    </w:p>
    <w:p w14:paraId="122209AE" w14:textId="77777777" w:rsidR="00087E36" w:rsidRDefault="00E16E33" w:rsidP="00E16E33">
      <w:pPr>
        <w:pStyle w:val="bodytext"/>
        <w:numPr>
          <w:ilvl w:val="1"/>
          <w:numId w:val="2"/>
        </w:numPr>
      </w:pPr>
      <w:r>
        <w:t>Momentum compaction is is 1.7</w:t>
      </w:r>
      <w:r w:rsidR="00087E36">
        <w:rPr>
          <w:rFonts w:cs="Times New Roman"/>
        </w:rPr>
        <w:t>×</w:t>
      </w:r>
      <w:r w:rsidR="00087E36">
        <w:t>10</w:t>
      </w:r>
      <w:r w:rsidR="00087E36">
        <w:rPr>
          <w:vertAlign w:val="superscript"/>
        </w:rPr>
        <w:t>-4</w:t>
      </w:r>
      <w:r>
        <w:t xml:space="preserve"> which is in the range that we specified to</w:t>
      </w:r>
      <w:r w:rsidR="00087E36">
        <w:t xml:space="preserve"> provide acceptable margin for the onset of instabilities</w:t>
      </w:r>
    </w:p>
    <w:p w14:paraId="3EDA05FE" w14:textId="77777777" w:rsidR="00087E36" w:rsidRDefault="00E16E33" w:rsidP="00087E36">
      <w:pPr>
        <w:pStyle w:val="bodytext"/>
        <w:numPr>
          <w:ilvl w:val="1"/>
          <w:numId w:val="2"/>
        </w:numPr>
      </w:pPr>
      <w:r>
        <w:t>Dynamic aperture has been checked with out wigglers for the 5Hz configuration and appears OK.  A check with a non-linear wiggler model is desired.</w:t>
      </w:r>
    </w:p>
    <w:p w14:paraId="4D24BA70" w14:textId="77777777" w:rsidR="00E16E33" w:rsidRPr="00087E36" w:rsidRDefault="00E16E33" w:rsidP="00087E36">
      <w:pPr>
        <w:pStyle w:val="bodytext"/>
        <w:numPr>
          <w:ilvl w:val="1"/>
          <w:numId w:val="2"/>
        </w:numPr>
      </w:pPr>
      <w:r>
        <w:t>Overall needs some more work and limited design time will be available in the immediate future</w:t>
      </w:r>
    </w:p>
    <w:p w14:paraId="15113A60" w14:textId="77777777" w:rsidR="00F63301" w:rsidRDefault="00087E36" w:rsidP="00087E36">
      <w:pPr>
        <w:pStyle w:val="Heading2"/>
      </w:pPr>
      <w:r>
        <w:t>Baseline Decision</w:t>
      </w:r>
    </w:p>
    <w:p w14:paraId="50F926A0" w14:textId="77777777" w:rsidR="00087E36" w:rsidRDefault="00E16E33" w:rsidP="00087E36">
      <w:pPr>
        <w:pStyle w:val="bodytext"/>
      </w:pPr>
      <w:r>
        <w:t xml:space="preserve">The over-riding element in the discussion of the baseline selection was the need for a complete design that could be provided to the simulators to confirm its properties and for which a preliminary costing could be carried out.  </w:t>
      </w:r>
      <w:r w:rsidR="00986A24">
        <w:t>Thus a detailed item-by-item comparative evaluation of each of the 3 lattice designs was not conducted at this meeting.  Under the present circumstances, the issue of completeness</w:t>
      </w:r>
      <w:r>
        <w:t xml:space="preserve"> led to the DTC being </w:t>
      </w:r>
      <w:r w:rsidR="00986A24">
        <w:t xml:space="preserve">proposed and then </w:t>
      </w:r>
      <w:r>
        <w:t xml:space="preserve">selected as the official baseline lattice for the TDP-II.  While a significant amount of work and refinement is needed, this will be the basis for our efforts for the remainder of the year.  A </w:t>
      </w:r>
      <w:r w:rsidR="00986A24">
        <w:t>proposal was made</w:t>
      </w:r>
      <w:r>
        <w:t xml:space="preserve"> to have both Cornell and IHEP resources continue the development.  A partial comparison of parameters of the 3 lattices is shown in the table below.</w:t>
      </w:r>
    </w:p>
    <w:p w14:paraId="014BB959" w14:textId="77777777" w:rsidR="00E16E33" w:rsidRDefault="00E16E33" w:rsidP="00087E36">
      <w:pPr>
        <w:pStyle w:val="bodytext"/>
      </w:pPr>
    </w:p>
    <w:p w14:paraId="51122A0D" w14:textId="77777777" w:rsidR="00E16E33" w:rsidRDefault="00E16E33" w:rsidP="00087E36">
      <w:pPr>
        <w:pStyle w:val="bodytext"/>
      </w:pPr>
      <w:r w:rsidRPr="00E16E33">
        <w:drawing>
          <wp:inline distT="0" distB="0" distL="0" distR="0" wp14:anchorId="155C31B1" wp14:editId="0CEB1EC2">
            <wp:extent cx="4411345" cy="3065145"/>
            <wp:effectExtent l="0" t="0" r="8255" b="825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420B2" w14:textId="77777777" w:rsidR="00087E36" w:rsidRDefault="00087E36" w:rsidP="00087E36">
      <w:pPr>
        <w:pStyle w:val="Heading2"/>
      </w:pPr>
      <w:r>
        <w:t>Other Comments</w:t>
      </w:r>
    </w:p>
    <w:p w14:paraId="0AC72828" w14:textId="77777777" w:rsidR="00E16E33" w:rsidRPr="00E16E33" w:rsidRDefault="00E16E33" w:rsidP="00E16E33">
      <w:r>
        <w:t xml:space="preserve">It was proposed to hold our next group meeting during the first week of August.  A meeting within roughly one month is deemed highly desirable in order to provide supporting information to the physics simulations as well as ensure that a plan for further lattice refinements is efficiently implemented. </w:t>
      </w:r>
    </w:p>
    <w:sectPr w:rsidR="00E16E33" w:rsidRPr="00E16E33" w:rsidSect="005C5B60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1014D" w14:textId="77777777" w:rsidR="00E16E33" w:rsidRDefault="00E16E33">
      <w:r>
        <w:separator/>
      </w:r>
    </w:p>
  </w:endnote>
  <w:endnote w:type="continuationSeparator" w:id="0">
    <w:p w14:paraId="06674C21" w14:textId="77777777" w:rsidR="00E16E33" w:rsidRDefault="00E1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C8A4" w14:textId="77777777" w:rsidR="00E16E33" w:rsidRDefault="00E16E33" w:rsidP="00A94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FFE56" w14:textId="77777777" w:rsidR="00E16E33" w:rsidRDefault="00E16E33" w:rsidP="00A949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2F6B7" w14:textId="77777777" w:rsidR="00E16E33" w:rsidRDefault="00E16E33" w:rsidP="00A949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A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DF800E" w14:textId="77777777" w:rsidR="00E16E33" w:rsidRDefault="00E16E33" w:rsidP="00A949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7A895" w14:textId="77777777" w:rsidR="00E16E33" w:rsidRDefault="00E16E33">
      <w:r>
        <w:separator/>
      </w:r>
    </w:p>
  </w:footnote>
  <w:footnote w:type="continuationSeparator" w:id="0">
    <w:p w14:paraId="3D79165F" w14:textId="77777777" w:rsidR="00E16E33" w:rsidRDefault="00E16E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363FB" w14:textId="77777777" w:rsidR="00E16E33" w:rsidRDefault="00E16E33">
    <w:pPr>
      <w:pStyle w:val="Header"/>
    </w:pPr>
    <w:r>
      <w:rPr>
        <w:noProof/>
        <w:lang w:eastAsia="en-US"/>
      </w:rPr>
      <w:drawing>
        <wp:inline distT="0" distB="0" distL="0" distR="0" wp14:anchorId="1839DF11" wp14:editId="7F2F450C">
          <wp:extent cx="4267200" cy="457200"/>
          <wp:effectExtent l="25400" t="0" r="0" b="0"/>
          <wp:docPr id="2" name="Picture 1" descr="international_linear_colli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tional_linear_collide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3D0"/>
    <w:multiLevelType w:val="hybridMultilevel"/>
    <w:tmpl w:val="0294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A6C8F"/>
    <w:multiLevelType w:val="hybridMultilevel"/>
    <w:tmpl w:val="1152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36"/>
    <w:rsid w:val="00061DF9"/>
    <w:rsid w:val="00070A87"/>
    <w:rsid w:val="00075E87"/>
    <w:rsid w:val="00087E36"/>
    <w:rsid w:val="000A5BBC"/>
    <w:rsid w:val="000B4150"/>
    <w:rsid w:val="000B73F8"/>
    <w:rsid w:val="000D6BAC"/>
    <w:rsid w:val="000E4053"/>
    <w:rsid w:val="000F439B"/>
    <w:rsid w:val="00121F2B"/>
    <w:rsid w:val="00125B97"/>
    <w:rsid w:val="001275A5"/>
    <w:rsid w:val="001277F9"/>
    <w:rsid w:val="001331D5"/>
    <w:rsid w:val="00163049"/>
    <w:rsid w:val="00166A3E"/>
    <w:rsid w:val="001731F0"/>
    <w:rsid w:val="00197B44"/>
    <w:rsid w:val="001B3B1B"/>
    <w:rsid w:val="001B44BB"/>
    <w:rsid w:val="001D7568"/>
    <w:rsid w:val="001E3B90"/>
    <w:rsid w:val="001F2FB0"/>
    <w:rsid w:val="0020786A"/>
    <w:rsid w:val="00231549"/>
    <w:rsid w:val="00246809"/>
    <w:rsid w:val="0028069E"/>
    <w:rsid w:val="002946C3"/>
    <w:rsid w:val="002D539F"/>
    <w:rsid w:val="002E075F"/>
    <w:rsid w:val="002E69CA"/>
    <w:rsid w:val="002F2657"/>
    <w:rsid w:val="00301B99"/>
    <w:rsid w:val="00305AB6"/>
    <w:rsid w:val="00320DBB"/>
    <w:rsid w:val="00336823"/>
    <w:rsid w:val="00345D8A"/>
    <w:rsid w:val="00356F40"/>
    <w:rsid w:val="003642CC"/>
    <w:rsid w:val="003657BD"/>
    <w:rsid w:val="00394B71"/>
    <w:rsid w:val="003A5A29"/>
    <w:rsid w:val="003B5500"/>
    <w:rsid w:val="003C15C6"/>
    <w:rsid w:val="003C229E"/>
    <w:rsid w:val="003C72EF"/>
    <w:rsid w:val="004024F3"/>
    <w:rsid w:val="00420ECB"/>
    <w:rsid w:val="00424A08"/>
    <w:rsid w:val="0043138C"/>
    <w:rsid w:val="00435EDD"/>
    <w:rsid w:val="00446B6B"/>
    <w:rsid w:val="004541C9"/>
    <w:rsid w:val="00470B69"/>
    <w:rsid w:val="004710A0"/>
    <w:rsid w:val="004713FC"/>
    <w:rsid w:val="00472013"/>
    <w:rsid w:val="00482430"/>
    <w:rsid w:val="004837A4"/>
    <w:rsid w:val="004907B1"/>
    <w:rsid w:val="00496BCB"/>
    <w:rsid w:val="00497EE7"/>
    <w:rsid w:val="004C32FE"/>
    <w:rsid w:val="004C4A4B"/>
    <w:rsid w:val="004D387A"/>
    <w:rsid w:val="004F3F86"/>
    <w:rsid w:val="005021E5"/>
    <w:rsid w:val="005324F9"/>
    <w:rsid w:val="00534F2C"/>
    <w:rsid w:val="005354A4"/>
    <w:rsid w:val="00541D2E"/>
    <w:rsid w:val="00570E4E"/>
    <w:rsid w:val="00582BA5"/>
    <w:rsid w:val="00597AA6"/>
    <w:rsid w:val="00597AEA"/>
    <w:rsid w:val="005C5B60"/>
    <w:rsid w:val="005C7522"/>
    <w:rsid w:val="005F50C3"/>
    <w:rsid w:val="005F6702"/>
    <w:rsid w:val="00637044"/>
    <w:rsid w:val="00643EC7"/>
    <w:rsid w:val="00667A94"/>
    <w:rsid w:val="00670569"/>
    <w:rsid w:val="00670E83"/>
    <w:rsid w:val="00673EF5"/>
    <w:rsid w:val="006764E9"/>
    <w:rsid w:val="00676A8B"/>
    <w:rsid w:val="00683942"/>
    <w:rsid w:val="006951EF"/>
    <w:rsid w:val="006B4CC9"/>
    <w:rsid w:val="006E13CC"/>
    <w:rsid w:val="006E6CE2"/>
    <w:rsid w:val="00702795"/>
    <w:rsid w:val="007133FA"/>
    <w:rsid w:val="0071483D"/>
    <w:rsid w:val="0072058B"/>
    <w:rsid w:val="0072385E"/>
    <w:rsid w:val="00727701"/>
    <w:rsid w:val="007405C8"/>
    <w:rsid w:val="00740AEC"/>
    <w:rsid w:val="00751AC2"/>
    <w:rsid w:val="00754F9B"/>
    <w:rsid w:val="007719F6"/>
    <w:rsid w:val="00791E47"/>
    <w:rsid w:val="00796924"/>
    <w:rsid w:val="00796B9B"/>
    <w:rsid w:val="00796D4C"/>
    <w:rsid w:val="007D0D48"/>
    <w:rsid w:val="007E4B7C"/>
    <w:rsid w:val="007E5D73"/>
    <w:rsid w:val="007F7515"/>
    <w:rsid w:val="00802D8B"/>
    <w:rsid w:val="00814AFB"/>
    <w:rsid w:val="00821310"/>
    <w:rsid w:val="008336B4"/>
    <w:rsid w:val="00835B7D"/>
    <w:rsid w:val="0085292E"/>
    <w:rsid w:val="00863A58"/>
    <w:rsid w:val="00864F24"/>
    <w:rsid w:val="008951EF"/>
    <w:rsid w:val="00897C6E"/>
    <w:rsid w:val="008A3B1C"/>
    <w:rsid w:val="008A51A5"/>
    <w:rsid w:val="008B3DCC"/>
    <w:rsid w:val="008B6FA4"/>
    <w:rsid w:val="008C00D3"/>
    <w:rsid w:val="008C15CD"/>
    <w:rsid w:val="008D056D"/>
    <w:rsid w:val="008D10A9"/>
    <w:rsid w:val="008E084E"/>
    <w:rsid w:val="008E7F0B"/>
    <w:rsid w:val="008F6FB1"/>
    <w:rsid w:val="0091521A"/>
    <w:rsid w:val="0094697A"/>
    <w:rsid w:val="009560FD"/>
    <w:rsid w:val="0097496C"/>
    <w:rsid w:val="00977A41"/>
    <w:rsid w:val="00986A24"/>
    <w:rsid w:val="009A3E69"/>
    <w:rsid w:val="009A75E6"/>
    <w:rsid w:val="009B1DF4"/>
    <w:rsid w:val="009B3DD2"/>
    <w:rsid w:val="009B5C41"/>
    <w:rsid w:val="009B6152"/>
    <w:rsid w:val="009D78DC"/>
    <w:rsid w:val="009E2B5D"/>
    <w:rsid w:val="009E4297"/>
    <w:rsid w:val="009F4B4A"/>
    <w:rsid w:val="00A1679A"/>
    <w:rsid w:val="00A22609"/>
    <w:rsid w:val="00A25DC8"/>
    <w:rsid w:val="00A3089D"/>
    <w:rsid w:val="00A640FD"/>
    <w:rsid w:val="00A72D49"/>
    <w:rsid w:val="00A7476B"/>
    <w:rsid w:val="00A9336C"/>
    <w:rsid w:val="00A94931"/>
    <w:rsid w:val="00AC5648"/>
    <w:rsid w:val="00AD2EC3"/>
    <w:rsid w:val="00AD708F"/>
    <w:rsid w:val="00AF6343"/>
    <w:rsid w:val="00AF751A"/>
    <w:rsid w:val="00B14CDB"/>
    <w:rsid w:val="00B1539A"/>
    <w:rsid w:val="00B43B70"/>
    <w:rsid w:val="00B57045"/>
    <w:rsid w:val="00B665E6"/>
    <w:rsid w:val="00B8761D"/>
    <w:rsid w:val="00B91A64"/>
    <w:rsid w:val="00BB10BA"/>
    <w:rsid w:val="00BD1A5B"/>
    <w:rsid w:val="00BE3EC9"/>
    <w:rsid w:val="00BF73A1"/>
    <w:rsid w:val="00C020F1"/>
    <w:rsid w:val="00C5024E"/>
    <w:rsid w:val="00C65AF5"/>
    <w:rsid w:val="00C92E3F"/>
    <w:rsid w:val="00C972BE"/>
    <w:rsid w:val="00CB0A80"/>
    <w:rsid w:val="00CF3EF5"/>
    <w:rsid w:val="00D127E2"/>
    <w:rsid w:val="00D23C62"/>
    <w:rsid w:val="00D34928"/>
    <w:rsid w:val="00D35837"/>
    <w:rsid w:val="00D4586D"/>
    <w:rsid w:val="00D476CD"/>
    <w:rsid w:val="00D539A2"/>
    <w:rsid w:val="00D61871"/>
    <w:rsid w:val="00D750F3"/>
    <w:rsid w:val="00D80BCF"/>
    <w:rsid w:val="00D835D9"/>
    <w:rsid w:val="00D9778D"/>
    <w:rsid w:val="00DB1EA1"/>
    <w:rsid w:val="00DB3825"/>
    <w:rsid w:val="00DC3EBC"/>
    <w:rsid w:val="00DC71A2"/>
    <w:rsid w:val="00DE1045"/>
    <w:rsid w:val="00DF577C"/>
    <w:rsid w:val="00DF62EE"/>
    <w:rsid w:val="00E00DEE"/>
    <w:rsid w:val="00E16E33"/>
    <w:rsid w:val="00E20756"/>
    <w:rsid w:val="00E20789"/>
    <w:rsid w:val="00E277D3"/>
    <w:rsid w:val="00E344ED"/>
    <w:rsid w:val="00E37B2F"/>
    <w:rsid w:val="00E46E9D"/>
    <w:rsid w:val="00E66114"/>
    <w:rsid w:val="00E75747"/>
    <w:rsid w:val="00E831D0"/>
    <w:rsid w:val="00E87C12"/>
    <w:rsid w:val="00EC18E0"/>
    <w:rsid w:val="00EC7DC5"/>
    <w:rsid w:val="00ED32BA"/>
    <w:rsid w:val="00EE32A2"/>
    <w:rsid w:val="00EF2964"/>
    <w:rsid w:val="00F01690"/>
    <w:rsid w:val="00F037E1"/>
    <w:rsid w:val="00F25424"/>
    <w:rsid w:val="00F31F4D"/>
    <w:rsid w:val="00F51B3E"/>
    <w:rsid w:val="00F63301"/>
    <w:rsid w:val="00F855D1"/>
    <w:rsid w:val="00FA35D7"/>
    <w:rsid w:val="00FB7C70"/>
    <w:rsid w:val="00FC287F"/>
    <w:rsid w:val="00FE1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C8B6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33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31"/>
  </w:style>
  <w:style w:type="paragraph" w:styleId="Footer">
    <w:name w:val="footer"/>
    <w:basedOn w:val="Normal"/>
    <w:link w:val="FooterChar"/>
    <w:uiPriority w:val="99"/>
    <w:unhideWhenUsed/>
    <w:rsid w:val="00A94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31"/>
  </w:style>
  <w:style w:type="character" w:customStyle="1" w:styleId="Heading2Char">
    <w:name w:val="Heading 2 Char"/>
    <w:basedOn w:val="DefaultParagraphFont"/>
    <w:link w:val="Heading2"/>
    <w:uiPriority w:val="9"/>
    <w:rsid w:val="00A9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A94931"/>
  </w:style>
  <w:style w:type="paragraph" w:styleId="BalloonText">
    <w:name w:val="Balloon Text"/>
    <w:basedOn w:val="Normal"/>
    <w:link w:val="BalloonTextChar"/>
    <w:uiPriority w:val="99"/>
    <w:semiHidden/>
    <w:unhideWhenUsed/>
    <w:rsid w:val="00DC3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BC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46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4CDB"/>
    <w:pPr>
      <w:ind w:left="720"/>
      <w:contextualSpacing/>
    </w:pPr>
  </w:style>
  <w:style w:type="character" w:styleId="HTMLCite">
    <w:name w:val="HTML Cite"/>
    <w:basedOn w:val="DefaultParagraphFont"/>
    <w:rsid w:val="00897C6E"/>
    <w:rPr>
      <w:i/>
    </w:rPr>
  </w:style>
  <w:style w:type="paragraph" w:customStyle="1" w:styleId="bodytext">
    <w:name w:val="body text"/>
    <w:basedOn w:val="Normal"/>
    <w:qFormat/>
    <w:rsid w:val="00897C6E"/>
    <w:pPr>
      <w:widowControl w:val="0"/>
      <w:autoSpaceDE w:val="0"/>
      <w:autoSpaceDN w:val="0"/>
      <w:adjustRightInd w:val="0"/>
      <w:jc w:val="both"/>
    </w:pPr>
    <w:rPr>
      <w:rFonts w:ascii="Times New Roman" w:eastAsiaTheme="minorHAnsi" w:hAnsi="Times New Roman"/>
      <w:szCs w:val="40"/>
      <w:lang w:val="en-GB" w:eastAsia="en-US"/>
    </w:rPr>
  </w:style>
  <w:style w:type="character" w:styleId="Hyperlink">
    <w:name w:val="Hyperlink"/>
    <w:basedOn w:val="DefaultParagraphFont"/>
    <w:uiPriority w:val="99"/>
    <w:rsid w:val="00897C6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831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277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5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06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069E"/>
  </w:style>
  <w:style w:type="character" w:customStyle="1" w:styleId="Heading1Char">
    <w:name w:val="Heading 1 Char"/>
    <w:basedOn w:val="DefaultParagraphFont"/>
    <w:link w:val="Heading1"/>
    <w:uiPriority w:val="9"/>
    <w:rsid w:val="00F633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6330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1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33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31"/>
  </w:style>
  <w:style w:type="paragraph" w:styleId="Footer">
    <w:name w:val="footer"/>
    <w:basedOn w:val="Normal"/>
    <w:link w:val="FooterChar"/>
    <w:uiPriority w:val="99"/>
    <w:unhideWhenUsed/>
    <w:rsid w:val="00A949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31"/>
  </w:style>
  <w:style w:type="character" w:customStyle="1" w:styleId="Heading2Char">
    <w:name w:val="Heading 2 Char"/>
    <w:basedOn w:val="DefaultParagraphFont"/>
    <w:link w:val="Heading2"/>
    <w:uiPriority w:val="9"/>
    <w:rsid w:val="00A9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A94931"/>
  </w:style>
  <w:style w:type="paragraph" w:styleId="BalloonText">
    <w:name w:val="Balloon Text"/>
    <w:basedOn w:val="Normal"/>
    <w:link w:val="BalloonTextChar"/>
    <w:uiPriority w:val="99"/>
    <w:semiHidden/>
    <w:unhideWhenUsed/>
    <w:rsid w:val="00DC3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BC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46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14CDB"/>
    <w:pPr>
      <w:ind w:left="720"/>
      <w:contextualSpacing/>
    </w:pPr>
  </w:style>
  <w:style w:type="character" w:styleId="HTMLCite">
    <w:name w:val="HTML Cite"/>
    <w:basedOn w:val="DefaultParagraphFont"/>
    <w:rsid w:val="00897C6E"/>
    <w:rPr>
      <w:i/>
    </w:rPr>
  </w:style>
  <w:style w:type="paragraph" w:customStyle="1" w:styleId="bodytext">
    <w:name w:val="body text"/>
    <w:basedOn w:val="Normal"/>
    <w:qFormat/>
    <w:rsid w:val="00897C6E"/>
    <w:pPr>
      <w:widowControl w:val="0"/>
      <w:autoSpaceDE w:val="0"/>
      <w:autoSpaceDN w:val="0"/>
      <w:adjustRightInd w:val="0"/>
      <w:jc w:val="both"/>
    </w:pPr>
    <w:rPr>
      <w:rFonts w:ascii="Times New Roman" w:eastAsiaTheme="minorHAnsi" w:hAnsi="Times New Roman"/>
      <w:szCs w:val="40"/>
      <w:lang w:val="en-GB" w:eastAsia="en-US"/>
    </w:rPr>
  </w:style>
  <w:style w:type="character" w:styleId="Hyperlink">
    <w:name w:val="Hyperlink"/>
    <w:basedOn w:val="DefaultParagraphFont"/>
    <w:uiPriority w:val="99"/>
    <w:rsid w:val="00897C6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831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277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E5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06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069E"/>
  </w:style>
  <w:style w:type="character" w:customStyle="1" w:styleId="Heading1Char">
    <w:name w:val="Heading 1 Char"/>
    <w:basedOn w:val="DefaultParagraphFont"/>
    <w:link w:val="Heading1"/>
    <w:uiPriority w:val="9"/>
    <w:rsid w:val="00F633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6330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lmer:Library:Application%20Support:Microsoft:Office:User%20Templates:My%20Templates:IL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C1B6A1-ED70-C349-9D20-341A7D97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ILC_Template.dotx</Template>
  <TotalTime>27</TotalTime>
  <Pages>2</Pages>
  <Words>479</Words>
  <Characters>2733</Characters>
  <Application>Microsoft Macintosh Word</Application>
  <DocSecurity>0</DocSecurity>
  <Lines>22</Lines>
  <Paragraphs>6</Paragraphs>
  <ScaleCrop>false</ScaleCrop>
  <Company>Cornell University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Palmer</dc:creator>
  <cp:keywords/>
  <cp:lastModifiedBy>Mark Palmer</cp:lastModifiedBy>
  <cp:revision>2</cp:revision>
  <cp:lastPrinted>2011-01-14T19:44:00Z</cp:lastPrinted>
  <dcterms:created xsi:type="dcterms:W3CDTF">2011-07-01T21:31:00Z</dcterms:created>
  <dcterms:modified xsi:type="dcterms:W3CDTF">2011-07-01T22:02:00Z</dcterms:modified>
</cp:coreProperties>
</file>